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6C0" w:rsidRPr="00F631CC" w:rsidRDefault="000A66C0" w:rsidP="000A66C0">
      <w:pPr>
        <w:rPr>
          <w:rFonts w:ascii="Times New Roman" w:hAnsi="Times New Roman"/>
          <w:sz w:val="24"/>
        </w:rPr>
      </w:pPr>
      <w:r w:rsidRPr="00F631CC">
        <w:rPr>
          <w:rFonts w:ascii="Times New Roman" w:hAnsi="Times New Roman"/>
          <w:sz w:val="24"/>
        </w:rPr>
        <w:t>President Barack Obama</w:t>
      </w:r>
    </w:p>
    <w:p w:rsidR="000A66C0" w:rsidRDefault="000A66C0" w:rsidP="000A66C0">
      <w:pPr>
        <w:rPr>
          <w:rFonts w:ascii="Times New Roman" w:hAnsi="Times New Roman"/>
          <w:sz w:val="24"/>
        </w:rPr>
      </w:pPr>
      <w:r w:rsidRPr="00F631CC">
        <w:rPr>
          <w:rFonts w:ascii="Times New Roman" w:hAnsi="Times New Roman"/>
          <w:sz w:val="24"/>
        </w:rPr>
        <w:t>The White House</w:t>
      </w:r>
    </w:p>
    <w:p w:rsidR="000A66C0" w:rsidRDefault="000A66C0" w:rsidP="000A66C0">
      <w:pPr>
        <w:rPr>
          <w:rFonts w:ascii="Times New Roman" w:hAnsi="Times New Roman"/>
          <w:sz w:val="24"/>
        </w:rPr>
      </w:pPr>
      <w:r>
        <w:rPr>
          <w:rFonts w:ascii="Times New Roman" w:hAnsi="Times New Roman"/>
          <w:sz w:val="24"/>
        </w:rPr>
        <w:t>1600 Pennsylvania Avenue</w:t>
      </w:r>
    </w:p>
    <w:p w:rsidR="000A66C0" w:rsidRDefault="000A66C0" w:rsidP="000A66C0">
      <w:pPr>
        <w:rPr>
          <w:rFonts w:ascii="Times New Roman" w:hAnsi="Times New Roman"/>
          <w:sz w:val="24"/>
        </w:rPr>
      </w:pPr>
      <w:r>
        <w:rPr>
          <w:rFonts w:ascii="Times New Roman" w:hAnsi="Times New Roman"/>
          <w:sz w:val="24"/>
        </w:rPr>
        <w:t>Washington, DC 20006</w:t>
      </w:r>
    </w:p>
    <w:p w:rsidR="000A66C0" w:rsidRDefault="000A66C0" w:rsidP="000A66C0">
      <w:pPr>
        <w:rPr>
          <w:rFonts w:ascii="Times New Roman" w:hAnsi="Times New Roman"/>
          <w:sz w:val="24"/>
          <w:szCs w:val="24"/>
        </w:rPr>
      </w:pPr>
    </w:p>
    <w:p w:rsidR="000A66C0" w:rsidRDefault="000A66C0" w:rsidP="000A66C0">
      <w:pPr>
        <w:rPr>
          <w:rFonts w:ascii="Times New Roman" w:hAnsi="Times New Roman"/>
          <w:sz w:val="24"/>
          <w:szCs w:val="24"/>
        </w:rPr>
      </w:pPr>
      <w:r>
        <w:rPr>
          <w:rFonts w:ascii="Times New Roman" w:hAnsi="Times New Roman"/>
          <w:sz w:val="24"/>
          <w:szCs w:val="24"/>
        </w:rPr>
        <w:t>Attorney General Eric Holder</w:t>
      </w:r>
    </w:p>
    <w:p w:rsidR="000A66C0" w:rsidRPr="002B669A" w:rsidRDefault="000A66C0" w:rsidP="000A66C0">
      <w:pPr>
        <w:rPr>
          <w:rFonts w:ascii="Times New Roman" w:hAnsi="Times New Roman"/>
          <w:color w:val="171E24"/>
          <w:sz w:val="24"/>
          <w:szCs w:val="24"/>
          <w:shd w:val="clear" w:color="auto" w:fill="FEFDF9"/>
        </w:rPr>
      </w:pPr>
      <w:r w:rsidRPr="002B669A">
        <w:rPr>
          <w:rFonts w:ascii="Times New Roman" w:hAnsi="Times New Roman"/>
          <w:color w:val="171E24"/>
          <w:sz w:val="24"/>
          <w:szCs w:val="24"/>
          <w:shd w:val="clear" w:color="auto" w:fill="FEFDF9"/>
        </w:rPr>
        <w:t>U.S. Department of Justice</w:t>
      </w:r>
      <w:r w:rsidRPr="002B669A">
        <w:rPr>
          <w:rFonts w:ascii="Times New Roman" w:hAnsi="Times New Roman"/>
          <w:color w:val="171E24"/>
          <w:sz w:val="24"/>
          <w:szCs w:val="24"/>
        </w:rPr>
        <w:br/>
      </w:r>
      <w:r w:rsidRPr="002B669A">
        <w:rPr>
          <w:rFonts w:ascii="Times New Roman" w:hAnsi="Times New Roman"/>
          <w:color w:val="171E24"/>
          <w:sz w:val="24"/>
          <w:szCs w:val="24"/>
          <w:shd w:val="clear" w:color="auto" w:fill="FEFDF9"/>
        </w:rPr>
        <w:t>950 Pennsylvania Avenue, NW</w:t>
      </w:r>
      <w:r w:rsidRPr="002B669A">
        <w:rPr>
          <w:rFonts w:ascii="Times New Roman" w:hAnsi="Times New Roman"/>
          <w:color w:val="171E24"/>
          <w:sz w:val="24"/>
          <w:szCs w:val="24"/>
        </w:rPr>
        <w:br/>
      </w:r>
      <w:r>
        <w:rPr>
          <w:rFonts w:ascii="Times New Roman" w:hAnsi="Times New Roman"/>
          <w:color w:val="171E24"/>
          <w:sz w:val="24"/>
          <w:szCs w:val="24"/>
          <w:shd w:val="clear" w:color="auto" w:fill="FEFDF9"/>
        </w:rPr>
        <w:t>Washington, DC 20530</w:t>
      </w:r>
    </w:p>
    <w:p w:rsidR="000A66C0" w:rsidRDefault="000A66C0" w:rsidP="000A66C0">
      <w:pPr>
        <w:rPr>
          <w:rFonts w:ascii="Times New Roman" w:hAnsi="Times New Roman"/>
          <w:sz w:val="24"/>
          <w:szCs w:val="24"/>
        </w:rPr>
      </w:pPr>
    </w:p>
    <w:p w:rsidR="000A66C0" w:rsidRPr="00CB09EC" w:rsidRDefault="000A66C0" w:rsidP="000A66C0">
      <w:pPr>
        <w:rPr>
          <w:rFonts w:ascii="Times New Roman" w:hAnsi="Times New Roman"/>
          <w:sz w:val="24"/>
          <w:szCs w:val="24"/>
        </w:rPr>
      </w:pPr>
    </w:p>
    <w:p w:rsidR="000A66C0" w:rsidRPr="00CB09EC" w:rsidRDefault="000A66C0" w:rsidP="000A66C0">
      <w:pPr>
        <w:rPr>
          <w:rFonts w:ascii="Times New Roman" w:hAnsi="Times New Roman"/>
          <w:sz w:val="24"/>
          <w:szCs w:val="24"/>
        </w:rPr>
      </w:pPr>
      <w:r>
        <w:rPr>
          <w:rFonts w:ascii="Times New Roman" w:hAnsi="Times New Roman"/>
          <w:sz w:val="24"/>
          <w:szCs w:val="24"/>
        </w:rPr>
        <w:t>July 26</w:t>
      </w:r>
      <w:r w:rsidRPr="00CB09EC">
        <w:rPr>
          <w:rFonts w:ascii="Times New Roman" w:hAnsi="Times New Roman"/>
          <w:sz w:val="24"/>
          <w:szCs w:val="24"/>
        </w:rPr>
        <w:t>, 2012</w:t>
      </w:r>
    </w:p>
    <w:p w:rsidR="000A66C0" w:rsidRPr="00CB09EC" w:rsidRDefault="000A66C0" w:rsidP="000A66C0">
      <w:pPr>
        <w:rPr>
          <w:rFonts w:ascii="Times New Roman" w:hAnsi="Times New Roman"/>
          <w:sz w:val="24"/>
          <w:szCs w:val="24"/>
        </w:rPr>
      </w:pPr>
    </w:p>
    <w:p w:rsidR="000A66C0" w:rsidRPr="00CB09EC" w:rsidRDefault="000A66C0" w:rsidP="000A66C0">
      <w:pPr>
        <w:rPr>
          <w:rFonts w:ascii="Times New Roman" w:hAnsi="Times New Roman"/>
          <w:sz w:val="24"/>
          <w:szCs w:val="24"/>
        </w:rPr>
      </w:pPr>
      <w:r w:rsidRPr="00CB09EC">
        <w:rPr>
          <w:rFonts w:ascii="Times New Roman" w:hAnsi="Times New Roman"/>
          <w:sz w:val="24"/>
          <w:szCs w:val="24"/>
        </w:rPr>
        <w:t>Dear President Obama</w:t>
      </w:r>
      <w:r>
        <w:rPr>
          <w:rFonts w:ascii="Times New Roman" w:hAnsi="Times New Roman"/>
          <w:sz w:val="24"/>
          <w:szCs w:val="24"/>
        </w:rPr>
        <w:t xml:space="preserve"> and Attorney General Holder</w:t>
      </w:r>
      <w:r w:rsidRPr="00CB09EC">
        <w:rPr>
          <w:rFonts w:ascii="Times New Roman" w:hAnsi="Times New Roman"/>
          <w:sz w:val="24"/>
          <w:szCs w:val="24"/>
        </w:rPr>
        <w:t>:</w:t>
      </w:r>
    </w:p>
    <w:p w:rsidR="000A66C0" w:rsidRPr="00CB09EC" w:rsidRDefault="000A66C0" w:rsidP="000A66C0">
      <w:pPr>
        <w:rPr>
          <w:rFonts w:ascii="Times New Roman" w:hAnsi="Times New Roman"/>
          <w:sz w:val="24"/>
          <w:szCs w:val="24"/>
        </w:rPr>
      </w:pPr>
    </w:p>
    <w:p w:rsidR="000A66C0" w:rsidRPr="00CB09EC" w:rsidRDefault="000A66C0" w:rsidP="000A66C0">
      <w:pPr>
        <w:rPr>
          <w:rFonts w:ascii="Times New Roman" w:hAnsi="Times New Roman"/>
          <w:sz w:val="24"/>
          <w:szCs w:val="24"/>
        </w:rPr>
      </w:pPr>
      <w:r w:rsidRPr="00CB09EC">
        <w:rPr>
          <w:rFonts w:ascii="Times New Roman" w:hAnsi="Times New Roman"/>
          <w:sz w:val="24"/>
          <w:szCs w:val="24"/>
        </w:rPr>
        <w:t xml:space="preserve">We write to renew our request that you hold in abeyance </w:t>
      </w:r>
      <w:r>
        <w:rPr>
          <w:rFonts w:ascii="Times New Roman" w:hAnsi="Times New Roman"/>
          <w:sz w:val="24"/>
          <w:szCs w:val="24"/>
        </w:rPr>
        <w:t xml:space="preserve">petitions </w:t>
      </w:r>
      <w:r w:rsidRPr="00CB09EC">
        <w:rPr>
          <w:rFonts w:ascii="Times New Roman" w:hAnsi="Times New Roman"/>
          <w:sz w:val="24"/>
          <w:szCs w:val="24"/>
        </w:rPr>
        <w:t xml:space="preserve">for lawful permanent residence filed by U.S. citizens on behalf of their gay or lesbian spouses </w:t>
      </w:r>
      <w:r>
        <w:rPr>
          <w:rFonts w:ascii="Times New Roman" w:hAnsi="Times New Roman"/>
          <w:sz w:val="24"/>
          <w:szCs w:val="24"/>
        </w:rPr>
        <w:t xml:space="preserve">that </w:t>
      </w:r>
      <w:r w:rsidRPr="00CB09EC">
        <w:rPr>
          <w:rFonts w:ascii="Times New Roman" w:hAnsi="Times New Roman"/>
          <w:sz w:val="24"/>
          <w:szCs w:val="24"/>
        </w:rPr>
        <w:t>would be approvable but for the Defense of Marriage Act (“DOMA”).</w:t>
      </w:r>
    </w:p>
    <w:p w:rsidR="000A66C0" w:rsidRPr="00CB09EC" w:rsidRDefault="000A66C0" w:rsidP="000A66C0">
      <w:pPr>
        <w:rPr>
          <w:rFonts w:ascii="Times New Roman" w:hAnsi="Times New Roman"/>
          <w:sz w:val="24"/>
          <w:szCs w:val="24"/>
        </w:rPr>
      </w:pPr>
    </w:p>
    <w:p w:rsidR="000A66C0" w:rsidRPr="00CB09EC" w:rsidRDefault="000A66C0" w:rsidP="000A66C0">
      <w:pPr>
        <w:rPr>
          <w:rFonts w:ascii="Times New Roman" w:hAnsi="Times New Roman"/>
          <w:sz w:val="24"/>
          <w:szCs w:val="24"/>
        </w:rPr>
      </w:pPr>
      <w:r w:rsidRPr="00CB09EC">
        <w:rPr>
          <w:rFonts w:ascii="Times New Roman" w:hAnsi="Times New Roman"/>
          <w:sz w:val="24"/>
          <w:szCs w:val="24"/>
        </w:rPr>
        <w:t>As we have stated in previous memoranda to the White House, the Department of Justice (“DOJ”), and United States Citizenship and Immigration Services (“USCIS”), we believe that USCIS has the legal authority to hold green card</w:t>
      </w:r>
      <w:r>
        <w:rPr>
          <w:rFonts w:ascii="Times New Roman" w:hAnsi="Times New Roman"/>
          <w:sz w:val="24"/>
          <w:szCs w:val="24"/>
        </w:rPr>
        <w:t xml:space="preserve"> petitions and</w:t>
      </w:r>
      <w:r w:rsidRPr="00CB09EC">
        <w:rPr>
          <w:rFonts w:ascii="Times New Roman" w:hAnsi="Times New Roman"/>
          <w:sz w:val="24"/>
          <w:szCs w:val="24"/>
        </w:rPr>
        <w:t xml:space="preserve"> applications without adjudicating them until there is a final judicial decision or Congressional resolution in this area.  We have also previously outlined the reasons that we feel the hardships caused to immigrant families by DOMA are so great that the administration must act to protect these families.</w:t>
      </w:r>
    </w:p>
    <w:p w:rsidR="000A66C0" w:rsidRPr="00CB09EC" w:rsidRDefault="000A66C0" w:rsidP="000A66C0">
      <w:pPr>
        <w:rPr>
          <w:rFonts w:ascii="Times New Roman" w:hAnsi="Times New Roman"/>
          <w:sz w:val="24"/>
          <w:szCs w:val="24"/>
        </w:rPr>
      </w:pPr>
    </w:p>
    <w:p w:rsidR="000A66C0" w:rsidRPr="00CB09EC" w:rsidRDefault="000A66C0" w:rsidP="000A66C0">
      <w:pPr>
        <w:rPr>
          <w:rFonts w:ascii="Times New Roman" w:hAnsi="Times New Roman"/>
          <w:sz w:val="24"/>
          <w:szCs w:val="24"/>
        </w:rPr>
      </w:pPr>
      <w:r w:rsidRPr="00CB09EC">
        <w:rPr>
          <w:rFonts w:ascii="Times New Roman" w:hAnsi="Times New Roman"/>
          <w:sz w:val="24"/>
          <w:szCs w:val="24"/>
        </w:rPr>
        <w:t xml:space="preserve">We are writing now because the circumstances surrounding DOMA have changed considerably since we first raised this issue a year ago. </w:t>
      </w:r>
      <w:r>
        <w:rPr>
          <w:rFonts w:ascii="Times New Roman" w:hAnsi="Times New Roman"/>
          <w:sz w:val="24"/>
          <w:szCs w:val="24"/>
        </w:rPr>
        <w:t xml:space="preserve"> </w:t>
      </w:r>
      <w:r w:rsidRPr="00CB09EC">
        <w:rPr>
          <w:rFonts w:ascii="Times New Roman" w:hAnsi="Times New Roman"/>
          <w:sz w:val="24"/>
          <w:szCs w:val="24"/>
        </w:rPr>
        <w:t xml:space="preserve">We believe that you should therefore reconsider your prior decision not to hold green cards in abeyance.  Specifically, it is now clear that a final judicial determination on the constitutionality of DOMA is imminent.  DOMA has </w:t>
      </w:r>
      <w:r>
        <w:rPr>
          <w:rFonts w:ascii="Times New Roman" w:hAnsi="Times New Roman"/>
          <w:sz w:val="24"/>
          <w:szCs w:val="24"/>
        </w:rPr>
        <w:t>recently</w:t>
      </w:r>
      <w:r w:rsidRPr="00CB09EC">
        <w:rPr>
          <w:rFonts w:ascii="Times New Roman" w:hAnsi="Times New Roman"/>
          <w:sz w:val="24"/>
          <w:szCs w:val="24"/>
        </w:rPr>
        <w:t xml:space="preserve"> been found unconstitutional by the First Circuit Court of Appeals as well as California and New York District Courts.  Writs of certiorari are being sought in three cases</w:t>
      </w:r>
      <w:r w:rsidRPr="00760565">
        <w:rPr>
          <w:rFonts w:ascii="Times New Roman" w:hAnsi="Times New Roman"/>
          <w:sz w:val="24"/>
          <w:szCs w:val="24"/>
        </w:rPr>
        <w:t xml:space="preserve">: </w:t>
      </w:r>
      <w:r w:rsidRPr="00CB09EC">
        <w:rPr>
          <w:rFonts w:ascii="Times New Roman" w:hAnsi="Times New Roman"/>
          <w:i/>
          <w:sz w:val="24"/>
          <w:szCs w:val="24"/>
        </w:rPr>
        <w:t>Bipartisan Legal Advisory Group of the United States House of Representatives v. Gill</w:t>
      </w:r>
      <w:r w:rsidRPr="00760565">
        <w:rPr>
          <w:rFonts w:ascii="Times New Roman" w:hAnsi="Times New Roman"/>
          <w:sz w:val="24"/>
          <w:szCs w:val="24"/>
        </w:rPr>
        <w:t xml:space="preserve">, 2012 WL 2586935 (U.S.); </w:t>
      </w:r>
      <w:r w:rsidRPr="00760565">
        <w:rPr>
          <w:rFonts w:ascii="Times New Roman" w:hAnsi="Times New Roman"/>
          <w:i/>
          <w:sz w:val="24"/>
          <w:szCs w:val="24"/>
        </w:rPr>
        <w:t xml:space="preserve">Office of Personnel Management v. </w:t>
      </w:r>
      <w:proofErr w:type="spellStart"/>
      <w:r w:rsidRPr="00760565">
        <w:rPr>
          <w:rFonts w:ascii="Times New Roman" w:hAnsi="Times New Roman"/>
          <w:i/>
          <w:sz w:val="24"/>
          <w:szCs w:val="24"/>
        </w:rPr>
        <w:t>Golinski</w:t>
      </w:r>
      <w:proofErr w:type="spellEnd"/>
      <w:r w:rsidRPr="00760565">
        <w:rPr>
          <w:rFonts w:ascii="Times New Roman" w:hAnsi="Times New Roman"/>
          <w:sz w:val="24"/>
          <w:szCs w:val="24"/>
        </w:rPr>
        <w:t xml:space="preserve">, 2012 WL 2586938 (U.S.), and </w:t>
      </w:r>
      <w:r w:rsidRPr="00760565">
        <w:rPr>
          <w:rFonts w:ascii="Times New Roman" w:hAnsi="Times New Roman"/>
          <w:i/>
          <w:sz w:val="24"/>
          <w:szCs w:val="24"/>
        </w:rPr>
        <w:t xml:space="preserve">Windsor v. </w:t>
      </w:r>
      <w:proofErr w:type="gramStart"/>
      <w:r w:rsidRPr="00760565">
        <w:rPr>
          <w:rFonts w:ascii="Times New Roman" w:hAnsi="Times New Roman"/>
          <w:i/>
          <w:sz w:val="24"/>
          <w:szCs w:val="24"/>
        </w:rPr>
        <w:t>The United States of America</w:t>
      </w:r>
      <w:r w:rsidRPr="00760565">
        <w:rPr>
          <w:rFonts w:ascii="Times New Roman" w:hAnsi="Times New Roman"/>
          <w:sz w:val="24"/>
          <w:szCs w:val="24"/>
        </w:rPr>
        <w:t>, 2012 WL 2904038 (U.S.).</w:t>
      </w:r>
      <w:proofErr w:type="gramEnd"/>
      <w:r w:rsidRPr="00760565">
        <w:rPr>
          <w:rFonts w:ascii="Times New Roman" w:hAnsi="Times New Roman"/>
          <w:sz w:val="24"/>
          <w:szCs w:val="24"/>
        </w:rPr>
        <w:t xml:space="preserve">  Notably, the parties seeking cert run the entire spectrum of litigants: in the </w:t>
      </w:r>
      <w:r w:rsidRPr="00760565">
        <w:rPr>
          <w:rFonts w:ascii="Times New Roman" w:hAnsi="Times New Roman"/>
          <w:i/>
          <w:sz w:val="24"/>
          <w:szCs w:val="24"/>
        </w:rPr>
        <w:t>Gill</w:t>
      </w:r>
      <w:r w:rsidRPr="00760565">
        <w:rPr>
          <w:rFonts w:ascii="Times New Roman" w:hAnsi="Times New Roman"/>
          <w:sz w:val="24"/>
          <w:szCs w:val="24"/>
        </w:rPr>
        <w:t xml:space="preserve"> case, it is the House Bipartisan Leadership Advisory Group (“BLAG”); in </w:t>
      </w:r>
      <w:proofErr w:type="spellStart"/>
      <w:r w:rsidRPr="00760565">
        <w:rPr>
          <w:rFonts w:ascii="Times New Roman" w:hAnsi="Times New Roman"/>
          <w:i/>
          <w:sz w:val="24"/>
          <w:szCs w:val="24"/>
        </w:rPr>
        <w:t>Golinksi</w:t>
      </w:r>
      <w:proofErr w:type="spellEnd"/>
      <w:r>
        <w:rPr>
          <w:rFonts w:ascii="Times New Roman" w:hAnsi="Times New Roman"/>
          <w:sz w:val="24"/>
          <w:szCs w:val="24"/>
        </w:rPr>
        <w:t>,</w:t>
      </w:r>
      <w:r w:rsidRPr="00623765">
        <w:rPr>
          <w:rFonts w:ascii="Times New Roman" w:hAnsi="Times New Roman"/>
          <w:sz w:val="24"/>
          <w:szCs w:val="24"/>
        </w:rPr>
        <w:t xml:space="preserve"> DOJ has asked the U.S. Supreme Court to render a decision without first awaiting a </w:t>
      </w:r>
      <w:r>
        <w:rPr>
          <w:rFonts w:ascii="Times New Roman" w:hAnsi="Times New Roman"/>
          <w:sz w:val="24"/>
          <w:szCs w:val="24"/>
        </w:rPr>
        <w:t>Ninth</w:t>
      </w:r>
      <w:r w:rsidRPr="00623765">
        <w:rPr>
          <w:rFonts w:ascii="Times New Roman" w:hAnsi="Times New Roman"/>
          <w:sz w:val="24"/>
          <w:szCs w:val="24"/>
        </w:rPr>
        <w:t xml:space="preserve"> Circuit decision</w:t>
      </w:r>
      <w:r>
        <w:rPr>
          <w:rFonts w:ascii="Times New Roman" w:hAnsi="Times New Roman"/>
          <w:sz w:val="24"/>
          <w:szCs w:val="24"/>
        </w:rPr>
        <w:t>;</w:t>
      </w:r>
      <w:r w:rsidRPr="00623765">
        <w:rPr>
          <w:rFonts w:ascii="Times New Roman" w:hAnsi="Times New Roman"/>
          <w:sz w:val="24"/>
          <w:szCs w:val="24"/>
        </w:rPr>
        <w:t xml:space="preserve"> and in </w:t>
      </w:r>
      <w:r w:rsidRPr="00623765">
        <w:rPr>
          <w:rFonts w:ascii="Times New Roman" w:hAnsi="Times New Roman"/>
          <w:i/>
          <w:sz w:val="24"/>
          <w:szCs w:val="24"/>
        </w:rPr>
        <w:t>Windsor</w:t>
      </w:r>
      <w:r>
        <w:rPr>
          <w:rFonts w:ascii="Times New Roman" w:hAnsi="Times New Roman"/>
          <w:sz w:val="24"/>
          <w:szCs w:val="24"/>
        </w:rPr>
        <w:t>,</w:t>
      </w:r>
      <w:r w:rsidRPr="00623765">
        <w:rPr>
          <w:rFonts w:ascii="Times New Roman" w:hAnsi="Times New Roman"/>
          <w:sz w:val="24"/>
          <w:szCs w:val="24"/>
        </w:rPr>
        <w:t xml:space="preserve"> the plaintiff has made a similar request to the Supreme Court.  With these three petitions for Supreme Court review pending, it is virtually certain that there will be a final ruling on DOMA within a year.</w:t>
      </w:r>
    </w:p>
    <w:p w:rsidR="000A66C0" w:rsidRPr="00760565" w:rsidRDefault="000A66C0" w:rsidP="000A66C0">
      <w:pPr>
        <w:rPr>
          <w:rFonts w:ascii="Times New Roman" w:hAnsi="Times New Roman"/>
          <w:sz w:val="24"/>
          <w:szCs w:val="24"/>
        </w:rPr>
      </w:pPr>
    </w:p>
    <w:p w:rsidR="000A66C0" w:rsidRPr="00760565" w:rsidRDefault="000A66C0" w:rsidP="000A66C0">
      <w:pPr>
        <w:rPr>
          <w:rFonts w:ascii="Times New Roman" w:hAnsi="Times New Roman"/>
          <w:sz w:val="24"/>
          <w:szCs w:val="24"/>
        </w:rPr>
      </w:pPr>
      <w:r w:rsidRPr="00760565">
        <w:rPr>
          <w:rFonts w:ascii="Times New Roman" w:hAnsi="Times New Roman"/>
          <w:sz w:val="24"/>
          <w:szCs w:val="24"/>
        </w:rPr>
        <w:t xml:space="preserve">Moreover, Immigration Equality has also filed a federal challenge to DOMA, </w:t>
      </w:r>
      <w:r w:rsidRPr="00760565">
        <w:rPr>
          <w:rFonts w:ascii="Times New Roman" w:hAnsi="Times New Roman"/>
          <w:i/>
          <w:sz w:val="24"/>
          <w:szCs w:val="24"/>
        </w:rPr>
        <w:t>Blesch v. Holder</w:t>
      </w:r>
      <w:r w:rsidRPr="00760565">
        <w:rPr>
          <w:rFonts w:ascii="Times New Roman" w:hAnsi="Times New Roman"/>
          <w:sz w:val="24"/>
          <w:szCs w:val="24"/>
        </w:rPr>
        <w:t xml:space="preserve">, on behalf of five lawfully married lesbian and gay immigrant families residing in the </w:t>
      </w:r>
      <w:r>
        <w:rPr>
          <w:rFonts w:ascii="Times New Roman" w:hAnsi="Times New Roman"/>
          <w:sz w:val="24"/>
          <w:szCs w:val="24"/>
        </w:rPr>
        <w:t>Second</w:t>
      </w:r>
      <w:r w:rsidRPr="00623765">
        <w:rPr>
          <w:rFonts w:ascii="Times New Roman" w:hAnsi="Times New Roman"/>
          <w:sz w:val="24"/>
          <w:szCs w:val="24"/>
        </w:rPr>
        <w:t xml:space="preserve"> Circuit.  Although we are making every effort to resolve the issues in this case expeditiously to </w:t>
      </w:r>
      <w:r w:rsidRPr="00623765">
        <w:rPr>
          <w:rFonts w:ascii="Times New Roman" w:hAnsi="Times New Roman"/>
          <w:sz w:val="24"/>
          <w:szCs w:val="24"/>
        </w:rPr>
        <w:lastRenderedPageBreak/>
        <w:t xml:space="preserve">keep these families together </w:t>
      </w:r>
      <w:r w:rsidRPr="00760565">
        <w:rPr>
          <w:rFonts w:ascii="Times New Roman" w:hAnsi="Times New Roman"/>
          <w:sz w:val="24"/>
          <w:szCs w:val="24"/>
        </w:rPr>
        <w:t>lawfully in the U.S., BLAG has filed a letter with the Court indicating its intention to move for a stay in the case</w:t>
      </w:r>
      <w:r w:rsidRPr="00623765">
        <w:rPr>
          <w:rFonts w:ascii="Times New Roman" w:hAnsi="Times New Roman"/>
          <w:sz w:val="24"/>
          <w:szCs w:val="24"/>
        </w:rPr>
        <w:t xml:space="preserve">.  The administration, through DOJ, has indicated that it does not oppose a stay in the matter.  BLAG’s letter to the District Court states that the issue presented “on appeal in </w:t>
      </w:r>
      <w:r w:rsidRPr="00623765">
        <w:rPr>
          <w:rFonts w:ascii="Times New Roman" w:hAnsi="Times New Roman"/>
          <w:i/>
          <w:sz w:val="24"/>
          <w:szCs w:val="24"/>
        </w:rPr>
        <w:t>Windsor</w:t>
      </w:r>
      <w:r w:rsidRPr="00623765">
        <w:rPr>
          <w:rFonts w:ascii="Times New Roman" w:hAnsi="Times New Roman"/>
          <w:sz w:val="24"/>
          <w:szCs w:val="24"/>
        </w:rPr>
        <w:t xml:space="preserve"> is identical to the issue before the Court in this case, namely, whether Section 3 of the Defense of Marriage Act, 1 U.S.C. § 7 (“DOMA”), violates the equal protection component of the Fifth Amendment Due Process Clause.”  With this request for a stay, BLAG is asking that the status quo be maintained for the plaintiffs in </w:t>
      </w:r>
      <w:r w:rsidRPr="00623765">
        <w:rPr>
          <w:rFonts w:ascii="Times New Roman" w:hAnsi="Times New Roman"/>
          <w:i/>
          <w:sz w:val="24"/>
          <w:szCs w:val="24"/>
        </w:rPr>
        <w:t>Blesch</w:t>
      </w:r>
      <w:r w:rsidRPr="00623765">
        <w:rPr>
          <w:rFonts w:ascii="Times New Roman" w:hAnsi="Times New Roman"/>
          <w:sz w:val="24"/>
          <w:szCs w:val="24"/>
        </w:rPr>
        <w:t xml:space="preserve"> until there is a definitive ruling by the Court of Appeals (or presumably the Supreme Court if cert is granted).  We, too, are asking that the status quo be </w:t>
      </w:r>
      <w:r>
        <w:rPr>
          <w:rFonts w:ascii="Times New Roman" w:hAnsi="Times New Roman"/>
          <w:sz w:val="24"/>
          <w:szCs w:val="24"/>
        </w:rPr>
        <w:t xml:space="preserve">broadly </w:t>
      </w:r>
      <w:r w:rsidRPr="00623765">
        <w:rPr>
          <w:rFonts w:ascii="Times New Roman" w:hAnsi="Times New Roman"/>
          <w:sz w:val="24"/>
          <w:szCs w:val="24"/>
        </w:rPr>
        <w:t>maintained – that the green cards for</w:t>
      </w:r>
      <w:r>
        <w:rPr>
          <w:rFonts w:ascii="Times New Roman" w:hAnsi="Times New Roman"/>
          <w:sz w:val="24"/>
          <w:szCs w:val="24"/>
        </w:rPr>
        <w:t xml:space="preserve"> all</w:t>
      </w:r>
      <w:r w:rsidRPr="00623765">
        <w:rPr>
          <w:rFonts w:ascii="Times New Roman" w:hAnsi="Times New Roman"/>
          <w:sz w:val="24"/>
          <w:szCs w:val="24"/>
        </w:rPr>
        <w:t xml:space="preserve"> lesbian and gay immigrant families be neither approved nor denied u</w:t>
      </w:r>
      <w:r w:rsidRPr="00A10962">
        <w:rPr>
          <w:rFonts w:ascii="Times New Roman" w:hAnsi="Times New Roman"/>
          <w:sz w:val="24"/>
          <w:szCs w:val="24"/>
        </w:rPr>
        <w:t xml:space="preserve">ntil there is a final resolution of the constitutionality of DOMA. </w:t>
      </w:r>
    </w:p>
    <w:p w:rsidR="000A66C0" w:rsidRPr="00760565" w:rsidRDefault="000A66C0" w:rsidP="000A66C0">
      <w:pPr>
        <w:rPr>
          <w:rFonts w:ascii="Times New Roman" w:hAnsi="Times New Roman"/>
          <w:sz w:val="24"/>
          <w:szCs w:val="24"/>
        </w:rPr>
      </w:pPr>
    </w:p>
    <w:p w:rsidR="000A66C0" w:rsidRPr="00A10962" w:rsidRDefault="000A66C0" w:rsidP="000A66C0">
      <w:pPr>
        <w:rPr>
          <w:rFonts w:ascii="Times New Roman" w:hAnsi="Times New Roman"/>
          <w:sz w:val="24"/>
          <w:szCs w:val="24"/>
        </w:rPr>
      </w:pPr>
      <w:r w:rsidRPr="00760565">
        <w:rPr>
          <w:rFonts w:ascii="Times New Roman" w:hAnsi="Times New Roman"/>
          <w:sz w:val="24"/>
          <w:szCs w:val="24"/>
        </w:rPr>
        <w:t xml:space="preserve">In short, it is now clear that the Supreme Court will render a decision on the constitutionality of Section 3 of DOMA within </w:t>
      </w:r>
      <w:r>
        <w:rPr>
          <w:rFonts w:ascii="Times New Roman" w:hAnsi="Times New Roman"/>
          <w:sz w:val="24"/>
          <w:szCs w:val="24"/>
        </w:rPr>
        <w:t>a</w:t>
      </w:r>
      <w:r w:rsidRPr="00760565">
        <w:rPr>
          <w:rFonts w:ascii="Times New Roman" w:hAnsi="Times New Roman"/>
          <w:sz w:val="24"/>
          <w:szCs w:val="24"/>
        </w:rPr>
        <w:t xml:space="preserve"> year.  In the meanwhile, if USCIS continues to deny the applications of lawfully married couples, lesbian and gay immigrant families will continue to suffer irreparable harm through forced separations</w:t>
      </w:r>
      <w:r>
        <w:rPr>
          <w:rFonts w:ascii="Times New Roman" w:hAnsi="Times New Roman"/>
          <w:sz w:val="24"/>
          <w:szCs w:val="24"/>
        </w:rPr>
        <w:t>,</w:t>
      </w:r>
      <w:r w:rsidRPr="00A10962">
        <w:rPr>
          <w:rFonts w:ascii="Times New Roman" w:hAnsi="Times New Roman"/>
          <w:sz w:val="24"/>
          <w:szCs w:val="24"/>
        </w:rPr>
        <w:t xml:space="preserve"> forced exile</w:t>
      </w:r>
      <w:r>
        <w:rPr>
          <w:rFonts w:ascii="Times New Roman" w:hAnsi="Times New Roman"/>
          <w:sz w:val="24"/>
          <w:szCs w:val="24"/>
        </w:rPr>
        <w:t>,</w:t>
      </w:r>
      <w:r w:rsidRPr="00A10962">
        <w:rPr>
          <w:rFonts w:ascii="Times New Roman" w:hAnsi="Times New Roman"/>
          <w:sz w:val="24"/>
          <w:szCs w:val="24"/>
        </w:rPr>
        <w:t xml:space="preserve"> or the accrual of unlawful presence in the United States.  Holding green card </w:t>
      </w:r>
      <w:r>
        <w:rPr>
          <w:rFonts w:ascii="Times New Roman" w:hAnsi="Times New Roman"/>
          <w:sz w:val="24"/>
          <w:szCs w:val="24"/>
        </w:rPr>
        <w:t>petitions</w:t>
      </w:r>
      <w:r w:rsidRPr="00A10962">
        <w:rPr>
          <w:rFonts w:ascii="Times New Roman" w:hAnsi="Times New Roman"/>
          <w:sz w:val="24"/>
          <w:szCs w:val="24"/>
        </w:rPr>
        <w:t xml:space="preserve"> </w:t>
      </w:r>
      <w:r>
        <w:rPr>
          <w:rFonts w:ascii="Times New Roman" w:hAnsi="Times New Roman"/>
          <w:sz w:val="24"/>
          <w:szCs w:val="24"/>
        </w:rPr>
        <w:t xml:space="preserve">and applications </w:t>
      </w:r>
      <w:r w:rsidRPr="00A10962">
        <w:rPr>
          <w:rFonts w:ascii="Times New Roman" w:hAnsi="Times New Roman"/>
          <w:sz w:val="24"/>
          <w:szCs w:val="24"/>
        </w:rPr>
        <w:t xml:space="preserve">without adjudicating them will preserve agency resources and prevent real harm to real families until the Supreme Court resolves this issue next year. </w:t>
      </w:r>
    </w:p>
    <w:p w:rsidR="000A66C0" w:rsidRPr="00760565" w:rsidRDefault="000A66C0" w:rsidP="000A66C0">
      <w:pPr>
        <w:rPr>
          <w:rFonts w:ascii="Times New Roman" w:hAnsi="Times New Roman"/>
          <w:sz w:val="24"/>
          <w:szCs w:val="24"/>
        </w:rPr>
      </w:pPr>
    </w:p>
    <w:p w:rsidR="000A66C0" w:rsidRPr="00760565" w:rsidRDefault="000A66C0" w:rsidP="000A66C0">
      <w:pPr>
        <w:rPr>
          <w:rFonts w:ascii="Times New Roman" w:hAnsi="Times New Roman"/>
          <w:sz w:val="24"/>
          <w:szCs w:val="24"/>
        </w:rPr>
      </w:pPr>
      <w:r w:rsidRPr="00760565">
        <w:rPr>
          <w:rFonts w:ascii="Times New Roman" w:hAnsi="Times New Roman"/>
          <w:sz w:val="24"/>
          <w:szCs w:val="24"/>
        </w:rPr>
        <w:t>We would welcome the opportunity to discuss these issues with you further.</w:t>
      </w:r>
    </w:p>
    <w:p w:rsidR="000A66C0" w:rsidRPr="00760565" w:rsidRDefault="000A66C0" w:rsidP="000A66C0">
      <w:pPr>
        <w:rPr>
          <w:rFonts w:ascii="Times New Roman" w:hAnsi="Times New Roman"/>
          <w:sz w:val="24"/>
          <w:szCs w:val="24"/>
        </w:rPr>
      </w:pPr>
    </w:p>
    <w:p w:rsidR="000A66C0" w:rsidRDefault="000A66C0" w:rsidP="000A66C0">
      <w:pPr>
        <w:rPr>
          <w:rFonts w:ascii="Times New Roman" w:hAnsi="Times New Roman"/>
          <w:sz w:val="24"/>
          <w:szCs w:val="24"/>
        </w:rPr>
      </w:pPr>
      <w:r w:rsidRPr="00760565">
        <w:rPr>
          <w:rFonts w:ascii="Times New Roman" w:hAnsi="Times New Roman"/>
          <w:sz w:val="24"/>
          <w:szCs w:val="24"/>
        </w:rPr>
        <w:t>Sincerely,</w:t>
      </w: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2913380</wp:posOffset>
            </wp:positionH>
            <wp:positionV relativeFrom="paragraph">
              <wp:posOffset>362585</wp:posOffset>
            </wp:positionV>
            <wp:extent cx="1826260" cy="459740"/>
            <wp:effectExtent l="19050" t="0" r="254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eilson-sig_word.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6260" cy="459740"/>
                    </a:xfrm>
                    <a:prstGeom prst="rect">
                      <a:avLst/>
                    </a:prstGeom>
                  </pic:spPr>
                </pic:pic>
              </a:graphicData>
            </a:graphic>
          </wp:anchor>
        </w:drawing>
      </w:r>
    </w:p>
    <w:p w:rsidR="000A66C0" w:rsidRPr="00760565" w:rsidRDefault="000A66C0" w:rsidP="000A66C0">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-120650</wp:posOffset>
            </wp:positionH>
            <wp:positionV relativeFrom="paragraph">
              <wp:posOffset>97155</wp:posOffset>
            </wp:positionV>
            <wp:extent cx="1826260" cy="738505"/>
            <wp:effectExtent l="19050" t="0" r="254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iven-sig_word.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6260" cy="738505"/>
                    </a:xfrm>
                    <a:prstGeom prst="rect">
                      <a:avLst/>
                    </a:prstGeom>
                  </pic:spPr>
                </pic:pic>
              </a:graphicData>
            </a:graphic>
          </wp:anchor>
        </w:drawing>
      </w:r>
    </w:p>
    <w:p w:rsidR="000A66C0" w:rsidRPr="00760565" w:rsidRDefault="000A66C0" w:rsidP="000A66C0">
      <w:pPr>
        <w:rPr>
          <w:rFonts w:ascii="Times New Roman" w:hAnsi="Times New Roman"/>
          <w:sz w:val="24"/>
          <w:szCs w:val="24"/>
        </w:rPr>
      </w:pPr>
      <w:r w:rsidRPr="00760565">
        <w:rPr>
          <w:rFonts w:ascii="Times New Roman" w:hAnsi="Times New Roman"/>
          <w:sz w:val="24"/>
          <w:szCs w:val="24"/>
        </w:rPr>
        <w:t>Rachel B. Tiven,</w:t>
      </w:r>
      <w:r w:rsidRPr="00760565">
        <w:rPr>
          <w:rFonts w:ascii="Times New Roman" w:hAnsi="Times New Roman"/>
          <w:sz w:val="24"/>
          <w:szCs w:val="24"/>
        </w:rPr>
        <w:tab/>
      </w:r>
      <w:r w:rsidRPr="00760565">
        <w:rPr>
          <w:rFonts w:ascii="Times New Roman" w:hAnsi="Times New Roman"/>
          <w:sz w:val="24"/>
          <w:szCs w:val="24"/>
        </w:rPr>
        <w:tab/>
      </w:r>
      <w:r w:rsidRPr="00760565">
        <w:rPr>
          <w:rFonts w:ascii="Times New Roman" w:hAnsi="Times New Roman"/>
          <w:sz w:val="24"/>
          <w:szCs w:val="24"/>
        </w:rPr>
        <w:tab/>
      </w:r>
      <w:r w:rsidRPr="00760565">
        <w:rPr>
          <w:rFonts w:ascii="Times New Roman" w:hAnsi="Times New Roman"/>
          <w:sz w:val="24"/>
          <w:szCs w:val="24"/>
        </w:rPr>
        <w:tab/>
      </w:r>
      <w:r w:rsidRPr="00760565">
        <w:rPr>
          <w:rFonts w:ascii="Times New Roman" w:hAnsi="Times New Roman"/>
          <w:sz w:val="24"/>
          <w:szCs w:val="24"/>
        </w:rPr>
        <w:tab/>
        <w:t>Victoria F. Neilson,</w:t>
      </w:r>
    </w:p>
    <w:p w:rsidR="000A66C0" w:rsidRPr="00760565" w:rsidRDefault="000A66C0" w:rsidP="000A66C0">
      <w:pPr>
        <w:rPr>
          <w:rFonts w:ascii="Times New Roman" w:hAnsi="Times New Roman"/>
          <w:sz w:val="24"/>
          <w:szCs w:val="24"/>
        </w:rPr>
      </w:pPr>
      <w:r w:rsidRPr="00760565">
        <w:rPr>
          <w:rFonts w:ascii="Times New Roman" w:hAnsi="Times New Roman"/>
          <w:sz w:val="24"/>
          <w:szCs w:val="24"/>
        </w:rPr>
        <w:t>Executive Director</w:t>
      </w:r>
      <w:r w:rsidRPr="00760565">
        <w:rPr>
          <w:rFonts w:ascii="Times New Roman" w:hAnsi="Times New Roman"/>
          <w:sz w:val="24"/>
          <w:szCs w:val="24"/>
        </w:rPr>
        <w:tab/>
      </w:r>
      <w:r w:rsidRPr="00760565">
        <w:rPr>
          <w:rFonts w:ascii="Times New Roman" w:hAnsi="Times New Roman"/>
          <w:sz w:val="24"/>
          <w:szCs w:val="24"/>
        </w:rPr>
        <w:tab/>
      </w:r>
      <w:r w:rsidRPr="00760565">
        <w:rPr>
          <w:rFonts w:ascii="Times New Roman" w:hAnsi="Times New Roman"/>
          <w:sz w:val="24"/>
          <w:szCs w:val="24"/>
        </w:rPr>
        <w:tab/>
      </w:r>
      <w:r w:rsidRPr="00760565">
        <w:rPr>
          <w:rFonts w:ascii="Times New Roman" w:hAnsi="Times New Roman"/>
          <w:sz w:val="24"/>
          <w:szCs w:val="24"/>
        </w:rPr>
        <w:tab/>
      </w:r>
      <w:r w:rsidRPr="00760565">
        <w:rPr>
          <w:rFonts w:ascii="Times New Roman" w:hAnsi="Times New Roman"/>
          <w:sz w:val="24"/>
          <w:szCs w:val="24"/>
        </w:rPr>
        <w:tab/>
        <w:t>Legal Director</w:t>
      </w:r>
    </w:p>
    <w:p w:rsidR="000A66C0" w:rsidRPr="00760565" w:rsidRDefault="000A66C0" w:rsidP="000A66C0">
      <w:pPr>
        <w:rPr>
          <w:rFonts w:ascii="Times New Roman" w:hAnsi="Times New Roman"/>
          <w:sz w:val="24"/>
          <w:szCs w:val="24"/>
        </w:rPr>
      </w:pPr>
    </w:p>
    <w:p w:rsidR="000A66C0" w:rsidRPr="00760565" w:rsidRDefault="000A66C0" w:rsidP="000A66C0">
      <w:pPr>
        <w:rPr>
          <w:rFonts w:ascii="Times New Roman" w:hAnsi="Times New Roman"/>
          <w:sz w:val="24"/>
          <w:szCs w:val="24"/>
        </w:rPr>
      </w:pPr>
    </w:p>
    <w:p w:rsidR="000A66C0" w:rsidRPr="000A66C0" w:rsidRDefault="000A66C0" w:rsidP="000A66C0">
      <w:pPr>
        <w:rPr>
          <w:rFonts w:ascii="Times New Roman" w:hAnsi="Times New Roman"/>
          <w:sz w:val="24"/>
          <w:szCs w:val="24"/>
        </w:rPr>
      </w:pPr>
      <w:r w:rsidRPr="000A66C0">
        <w:rPr>
          <w:rFonts w:ascii="Times New Roman" w:hAnsi="Times New Roman"/>
          <w:sz w:val="24"/>
          <w:szCs w:val="24"/>
        </w:rPr>
        <w:t>cc:  Valerie Jarrett</w:t>
      </w:r>
    </w:p>
    <w:p w:rsidR="000A66C0" w:rsidRPr="000A66C0" w:rsidRDefault="000A66C0" w:rsidP="000A66C0">
      <w:pPr>
        <w:rPr>
          <w:rFonts w:ascii="Times New Roman" w:hAnsi="Times New Roman"/>
          <w:sz w:val="24"/>
          <w:szCs w:val="24"/>
        </w:rPr>
      </w:pPr>
      <w:r w:rsidRPr="000A66C0">
        <w:rPr>
          <w:rFonts w:ascii="Times New Roman" w:hAnsi="Times New Roman"/>
          <w:sz w:val="24"/>
          <w:szCs w:val="24"/>
        </w:rPr>
        <w:t>Cecilia Muñoz</w:t>
      </w:r>
    </w:p>
    <w:p w:rsidR="000A66C0" w:rsidRPr="000A66C0" w:rsidRDefault="000A66C0" w:rsidP="000A66C0">
      <w:pPr>
        <w:rPr>
          <w:rFonts w:ascii="Times New Roman" w:hAnsi="Times New Roman"/>
          <w:sz w:val="24"/>
          <w:szCs w:val="24"/>
        </w:rPr>
      </w:pPr>
      <w:hyperlink r:id="rId9" w:tooltip="Kathryn Ruemmler" w:history="1">
        <w:r w:rsidRPr="000A66C0">
          <w:rPr>
            <w:rStyle w:val="Hyperlink"/>
            <w:rFonts w:ascii="Times New Roman" w:hAnsi="Times New Roman"/>
            <w:color w:val="000000" w:themeColor="text1"/>
            <w:sz w:val="24"/>
            <w:szCs w:val="24"/>
            <w:u w:val="none"/>
          </w:rPr>
          <w:t xml:space="preserve">Kathryn </w:t>
        </w:r>
        <w:proofErr w:type="spellStart"/>
        <w:r w:rsidRPr="000A66C0">
          <w:rPr>
            <w:rStyle w:val="Hyperlink"/>
            <w:rFonts w:ascii="Times New Roman" w:hAnsi="Times New Roman"/>
            <w:color w:val="000000" w:themeColor="text1"/>
            <w:sz w:val="24"/>
            <w:szCs w:val="24"/>
            <w:u w:val="none"/>
          </w:rPr>
          <w:t>Ruemmler</w:t>
        </w:r>
        <w:proofErr w:type="spellEnd"/>
      </w:hyperlink>
    </w:p>
    <w:p w:rsidR="000A66C0" w:rsidRPr="000A66C0" w:rsidRDefault="000A66C0" w:rsidP="000A66C0">
      <w:pPr>
        <w:rPr>
          <w:rFonts w:ascii="Times New Roman" w:hAnsi="Times New Roman"/>
          <w:color w:val="000000" w:themeColor="text1"/>
          <w:sz w:val="24"/>
          <w:szCs w:val="24"/>
        </w:rPr>
      </w:pPr>
      <w:r w:rsidRPr="000A66C0">
        <w:rPr>
          <w:rFonts w:ascii="Times New Roman" w:hAnsi="Times New Roman"/>
          <w:color w:val="000000" w:themeColor="text1"/>
          <w:sz w:val="24"/>
          <w:szCs w:val="24"/>
        </w:rPr>
        <w:t xml:space="preserve">Stuart </w:t>
      </w:r>
      <w:proofErr w:type="spellStart"/>
      <w:r w:rsidRPr="000A66C0">
        <w:rPr>
          <w:rFonts w:ascii="Times New Roman" w:hAnsi="Times New Roman"/>
          <w:color w:val="000000" w:themeColor="text1"/>
          <w:sz w:val="24"/>
          <w:szCs w:val="24"/>
        </w:rPr>
        <w:t>Delery</w:t>
      </w:r>
      <w:proofErr w:type="spellEnd"/>
    </w:p>
    <w:p w:rsidR="000A66C0" w:rsidRPr="000A66C0" w:rsidRDefault="000A66C0" w:rsidP="000A66C0">
      <w:pPr>
        <w:rPr>
          <w:rFonts w:ascii="Times New Roman" w:hAnsi="Times New Roman"/>
          <w:color w:val="000000" w:themeColor="text1"/>
          <w:sz w:val="24"/>
          <w:szCs w:val="24"/>
        </w:rPr>
      </w:pPr>
      <w:r w:rsidRPr="000A66C0">
        <w:rPr>
          <w:rFonts w:ascii="Times New Roman" w:hAnsi="Times New Roman"/>
          <w:color w:val="000000" w:themeColor="text1"/>
          <w:sz w:val="24"/>
          <w:szCs w:val="24"/>
        </w:rPr>
        <w:t>Thomas Perez</w:t>
      </w:r>
    </w:p>
    <w:p w:rsidR="000A66C0" w:rsidRPr="000A66C0" w:rsidRDefault="000A66C0" w:rsidP="000A66C0">
      <w:pPr>
        <w:rPr>
          <w:rFonts w:ascii="Times New Roman" w:hAnsi="Times New Roman"/>
          <w:color w:val="000000" w:themeColor="text1"/>
          <w:sz w:val="24"/>
          <w:szCs w:val="24"/>
        </w:rPr>
      </w:pPr>
      <w:r w:rsidRPr="000A66C0">
        <w:rPr>
          <w:rFonts w:ascii="Times New Roman" w:hAnsi="Times New Roman"/>
          <w:color w:val="000000" w:themeColor="text1"/>
          <w:sz w:val="24"/>
          <w:szCs w:val="24"/>
        </w:rPr>
        <w:t>Tony West</w:t>
      </w:r>
    </w:p>
    <w:p w:rsidR="000A66C0" w:rsidRPr="000A66C0" w:rsidRDefault="000A66C0" w:rsidP="000A66C0">
      <w:pPr>
        <w:rPr>
          <w:rFonts w:ascii="Times New Roman" w:hAnsi="Times New Roman"/>
          <w:sz w:val="24"/>
          <w:szCs w:val="24"/>
        </w:rPr>
      </w:pPr>
      <w:r w:rsidRPr="000A66C0">
        <w:rPr>
          <w:rFonts w:ascii="Times New Roman" w:hAnsi="Times New Roman"/>
          <w:sz w:val="24"/>
          <w:szCs w:val="24"/>
        </w:rPr>
        <w:t>Kathleen Hartnett</w:t>
      </w:r>
    </w:p>
    <w:p w:rsidR="000A66C0" w:rsidRPr="000A66C0" w:rsidRDefault="000A66C0" w:rsidP="000A66C0">
      <w:pPr>
        <w:rPr>
          <w:rFonts w:ascii="Times New Roman" w:hAnsi="Times New Roman"/>
          <w:sz w:val="24"/>
          <w:szCs w:val="24"/>
        </w:rPr>
      </w:pPr>
      <w:r w:rsidRPr="000A66C0">
        <w:rPr>
          <w:rFonts w:ascii="Times New Roman" w:hAnsi="Times New Roman"/>
          <w:sz w:val="24"/>
          <w:szCs w:val="24"/>
        </w:rPr>
        <w:t>Tyler Moran</w:t>
      </w:r>
    </w:p>
    <w:p w:rsidR="000A66C0" w:rsidRPr="000A66C0" w:rsidRDefault="000A66C0" w:rsidP="000A66C0">
      <w:pPr>
        <w:rPr>
          <w:rFonts w:ascii="Times New Roman" w:hAnsi="Times New Roman"/>
          <w:sz w:val="24"/>
          <w:szCs w:val="24"/>
        </w:rPr>
      </w:pPr>
      <w:r w:rsidRPr="000A66C0">
        <w:rPr>
          <w:rFonts w:ascii="Times New Roman" w:hAnsi="Times New Roman"/>
          <w:sz w:val="24"/>
          <w:szCs w:val="24"/>
        </w:rPr>
        <w:t>Felicia Escobar</w:t>
      </w:r>
    </w:p>
    <w:p w:rsidR="000A66C0" w:rsidRPr="000A66C0" w:rsidRDefault="000A66C0" w:rsidP="000A66C0">
      <w:pPr>
        <w:rPr>
          <w:rFonts w:ascii="Times New Roman" w:hAnsi="Times New Roman"/>
          <w:sz w:val="24"/>
          <w:szCs w:val="24"/>
        </w:rPr>
      </w:pPr>
      <w:r w:rsidRPr="000A66C0">
        <w:rPr>
          <w:rFonts w:ascii="Times New Roman" w:hAnsi="Times New Roman"/>
          <w:sz w:val="24"/>
          <w:szCs w:val="24"/>
        </w:rPr>
        <w:t>Gautam Raghavan</w:t>
      </w:r>
    </w:p>
    <w:p w:rsidR="00FD482A" w:rsidRPr="004C1E32" w:rsidRDefault="000A66C0">
      <w:pPr>
        <w:rPr>
          <w:rFonts w:ascii="Times New Roman" w:hAnsi="Times New Roman"/>
          <w:sz w:val="24"/>
          <w:szCs w:val="24"/>
        </w:rPr>
      </w:pPr>
      <w:r w:rsidRPr="000A66C0">
        <w:rPr>
          <w:rFonts w:ascii="Times New Roman" w:hAnsi="Times New Roman"/>
          <w:sz w:val="24"/>
          <w:szCs w:val="24"/>
        </w:rPr>
        <w:t>Julie Rodriguez</w:t>
      </w:r>
    </w:p>
    <w:sectPr w:rsidR="00FD482A" w:rsidRPr="004C1E32" w:rsidSect="00EF4855">
      <w:headerReference w:type="first" r:id="rId10"/>
      <w:footerReference w:type="first" r:id="rId11"/>
      <w:pgSz w:w="12240" w:h="15840"/>
      <w:pgMar w:top="216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097" w:rsidRDefault="000F5097" w:rsidP="009A39EF">
      <w:r>
        <w:separator/>
      </w:r>
    </w:p>
  </w:endnote>
  <w:endnote w:type="continuationSeparator" w:id="0">
    <w:p w:rsidR="000F5097" w:rsidRDefault="000F5097" w:rsidP="009A3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10cpi">
    <w:altName w:val="Courier New"/>
    <w:panose1 w:val="00000000000000000000"/>
    <w:charset w:val="00"/>
    <w:family w:val="swiss"/>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25" w:rsidRDefault="00907009">
    <w:pPr>
      <w:pStyle w:val="Footer"/>
    </w:pPr>
    <w:r>
      <w:rPr>
        <w:noProof/>
      </w:rPr>
      <w:drawing>
        <wp:anchor distT="0" distB="0" distL="114300" distR="114300" simplePos="0" relativeHeight="251664384" behindDoc="1" locked="0" layoutInCell="1" allowOverlap="1">
          <wp:simplePos x="0" y="0"/>
          <wp:positionH relativeFrom="page">
            <wp:align>left</wp:align>
          </wp:positionH>
          <wp:positionV relativeFrom="page">
            <wp:align>bottom</wp:align>
          </wp:positionV>
          <wp:extent cx="7772400" cy="1360170"/>
          <wp:effectExtent l="19050" t="0" r="0" b="0"/>
          <wp:wrapNone/>
          <wp:docPr id="11" name="Picture 11" descr="ie-lethead_f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e-lethead_fut.gif"/>
                  <pic:cNvPicPr>
                    <a:picLocks noChangeAspect="1" noChangeArrowheads="1"/>
                  </pic:cNvPicPr>
                </pic:nvPicPr>
                <pic:blipFill>
                  <a:blip r:embed="rId1"/>
                  <a:srcRect/>
                  <a:stretch>
                    <a:fillRect/>
                  </a:stretch>
                </pic:blipFill>
                <pic:spPr bwMode="auto">
                  <a:xfrm>
                    <a:off x="0" y="0"/>
                    <a:ext cx="7772400" cy="136017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097" w:rsidRDefault="000F5097" w:rsidP="009A39EF">
      <w:r>
        <w:separator/>
      </w:r>
    </w:p>
  </w:footnote>
  <w:footnote w:type="continuationSeparator" w:id="0">
    <w:p w:rsidR="000F5097" w:rsidRDefault="000F5097" w:rsidP="009A39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25" w:rsidRDefault="00907009">
    <w:pPr>
      <w:pStyle w:val="Header"/>
    </w:pPr>
    <w:r>
      <w:rPr>
        <w:noProof/>
      </w:rPr>
      <w:drawing>
        <wp:anchor distT="0" distB="0" distL="114300" distR="114300" simplePos="0" relativeHeight="251663360" behindDoc="1" locked="0" layoutInCell="1" allowOverlap="1">
          <wp:simplePos x="0" y="0"/>
          <wp:positionH relativeFrom="page">
            <wp:posOffset>-62865</wp:posOffset>
          </wp:positionH>
          <wp:positionV relativeFrom="page">
            <wp:posOffset>2540</wp:posOffset>
          </wp:positionV>
          <wp:extent cx="7886700" cy="1383665"/>
          <wp:effectExtent l="19050" t="0" r="0" b="0"/>
          <wp:wrapNone/>
          <wp:docPr id="10" name="Picture 10" descr="ie-lethead_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e-lethead_hed.gif"/>
                  <pic:cNvPicPr>
                    <a:picLocks noChangeAspect="1" noChangeArrowheads="1"/>
                  </pic:cNvPicPr>
                </pic:nvPicPr>
                <pic:blipFill>
                  <a:blip r:embed="rId1"/>
                  <a:srcRect/>
                  <a:stretch>
                    <a:fillRect/>
                  </a:stretch>
                </pic:blipFill>
                <pic:spPr bwMode="auto">
                  <a:xfrm>
                    <a:off x="0" y="0"/>
                    <a:ext cx="7886700" cy="138366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attachedTemplate r:id="rId1"/>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C92933"/>
    <w:rsid w:val="000A66C0"/>
    <w:rsid w:val="000F5097"/>
    <w:rsid w:val="0013258A"/>
    <w:rsid w:val="001F54F6"/>
    <w:rsid w:val="002222C3"/>
    <w:rsid w:val="00232210"/>
    <w:rsid w:val="0027081A"/>
    <w:rsid w:val="00273A17"/>
    <w:rsid w:val="00284C17"/>
    <w:rsid w:val="00293A57"/>
    <w:rsid w:val="0038481A"/>
    <w:rsid w:val="0041431D"/>
    <w:rsid w:val="00471ED9"/>
    <w:rsid w:val="00493454"/>
    <w:rsid w:val="004C1E32"/>
    <w:rsid w:val="004F7EB4"/>
    <w:rsid w:val="00570A9D"/>
    <w:rsid w:val="00623765"/>
    <w:rsid w:val="00624AEF"/>
    <w:rsid w:val="006730AE"/>
    <w:rsid w:val="006B0E39"/>
    <w:rsid w:val="006C6595"/>
    <w:rsid w:val="00712291"/>
    <w:rsid w:val="00760565"/>
    <w:rsid w:val="00852EC5"/>
    <w:rsid w:val="00862A5E"/>
    <w:rsid w:val="008C1DAE"/>
    <w:rsid w:val="00907009"/>
    <w:rsid w:val="00930E00"/>
    <w:rsid w:val="009745CA"/>
    <w:rsid w:val="009A39EF"/>
    <w:rsid w:val="009E0851"/>
    <w:rsid w:val="00A10962"/>
    <w:rsid w:val="00A1390C"/>
    <w:rsid w:val="00A474B1"/>
    <w:rsid w:val="00B548B6"/>
    <w:rsid w:val="00BD604B"/>
    <w:rsid w:val="00BF0A4B"/>
    <w:rsid w:val="00C71525"/>
    <w:rsid w:val="00C745BC"/>
    <w:rsid w:val="00C91F53"/>
    <w:rsid w:val="00C92933"/>
    <w:rsid w:val="00CB09EC"/>
    <w:rsid w:val="00DB2E06"/>
    <w:rsid w:val="00E4332C"/>
    <w:rsid w:val="00E518F7"/>
    <w:rsid w:val="00E95D83"/>
    <w:rsid w:val="00EF4855"/>
    <w:rsid w:val="00F26F52"/>
    <w:rsid w:val="00F631CC"/>
    <w:rsid w:val="00F81603"/>
    <w:rsid w:val="00FC443F"/>
    <w:rsid w:val="00FE01A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F7"/>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5A01"/>
    <w:pPr>
      <w:tabs>
        <w:tab w:val="center" w:pos="4320"/>
        <w:tab w:val="right" w:pos="8640"/>
      </w:tabs>
      <w:autoSpaceDE/>
      <w:autoSpaceDN/>
      <w:adjustRightInd/>
    </w:pPr>
    <w:rPr>
      <w:rFonts w:ascii="Times New Roman" w:hAnsi="Times New Roman"/>
      <w:sz w:val="24"/>
    </w:rPr>
  </w:style>
  <w:style w:type="paragraph" w:styleId="Footer">
    <w:name w:val="footer"/>
    <w:basedOn w:val="Normal"/>
    <w:semiHidden/>
    <w:rsid w:val="00E55A01"/>
    <w:pPr>
      <w:tabs>
        <w:tab w:val="center" w:pos="4320"/>
        <w:tab w:val="right" w:pos="8640"/>
      </w:tabs>
      <w:autoSpaceDE/>
      <w:autoSpaceDN/>
      <w:adjustRightInd/>
    </w:pPr>
    <w:rPr>
      <w:rFonts w:ascii="Times New Roman" w:hAnsi="Times New Roman"/>
      <w:sz w:val="24"/>
    </w:rPr>
  </w:style>
  <w:style w:type="character" w:styleId="Hyperlink">
    <w:name w:val="Hyperlink"/>
    <w:basedOn w:val="DefaultParagraphFont"/>
    <w:uiPriority w:val="99"/>
    <w:semiHidden/>
    <w:unhideWhenUsed/>
    <w:rsid w:val="00DB2E06"/>
    <w:rPr>
      <w:color w:val="0000FF"/>
      <w:u w:val="single"/>
    </w:rPr>
  </w:style>
  <w:style w:type="paragraph" w:styleId="BalloonText">
    <w:name w:val="Balloon Text"/>
    <w:basedOn w:val="Normal"/>
    <w:link w:val="BalloonTextChar"/>
    <w:uiPriority w:val="99"/>
    <w:semiHidden/>
    <w:unhideWhenUsed/>
    <w:rsid w:val="00DB2E06"/>
    <w:rPr>
      <w:rFonts w:ascii="Tahoma" w:hAnsi="Tahoma" w:cs="Tahoma"/>
      <w:sz w:val="16"/>
      <w:szCs w:val="16"/>
    </w:rPr>
  </w:style>
  <w:style w:type="character" w:customStyle="1" w:styleId="BalloonTextChar">
    <w:name w:val="Balloon Text Char"/>
    <w:basedOn w:val="DefaultParagraphFont"/>
    <w:link w:val="BalloonText"/>
    <w:uiPriority w:val="99"/>
    <w:semiHidden/>
    <w:rsid w:val="00DB2E06"/>
    <w:rPr>
      <w:rFonts w:ascii="Tahoma" w:hAnsi="Tahoma" w:cs="Tahoma"/>
      <w:sz w:val="16"/>
      <w:szCs w:val="16"/>
    </w:rPr>
  </w:style>
  <w:style w:type="character" w:styleId="CommentReference">
    <w:name w:val="annotation reference"/>
    <w:basedOn w:val="DefaultParagraphFont"/>
    <w:uiPriority w:val="99"/>
    <w:semiHidden/>
    <w:unhideWhenUsed/>
    <w:rsid w:val="00CB09EC"/>
    <w:rPr>
      <w:sz w:val="16"/>
      <w:szCs w:val="16"/>
    </w:rPr>
  </w:style>
  <w:style w:type="paragraph" w:styleId="CommentText">
    <w:name w:val="annotation text"/>
    <w:basedOn w:val="Normal"/>
    <w:link w:val="CommentTextChar"/>
    <w:uiPriority w:val="99"/>
    <w:semiHidden/>
    <w:unhideWhenUsed/>
    <w:rsid w:val="00CB09EC"/>
  </w:style>
  <w:style w:type="character" w:customStyle="1" w:styleId="CommentTextChar">
    <w:name w:val="Comment Text Char"/>
    <w:basedOn w:val="DefaultParagraphFont"/>
    <w:link w:val="CommentText"/>
    <w:uiPriority w:val="99"/>
    <w:semiHidden/>
    <w:rsid w:val="00CB09EC"/>
    <w:rPr>
      <w:rFonts w:ascii="Courier 10cpi" w:hAnsi="Courier 10cpi"/>
    </w:rPr>
  </w:style>
  <w:style w:type="paragraph" w:styleId="CommentSubject">
    <w:name w:val="annotation subject"/>
    <w:basedOn w:val="CommentText"/>
    <w:next w:val="CommentText"/>
    <w:link w:val="CommentSubjectChar"/>
    <w:uiPriority w:val="99"/>
    <w:semiHidden/>
    <w:unhideWhenUsed/>
    <w:rsid w:val="00CB09EC"/>
    <w:rPr>
      <w:b/>
      <w:bCs/>
    </w:rPr>
  </w:style>
  <w:style w:type="character" w:customStyle="1" w:styleId="CommentSubjectChar">
    <w:name w:val="Comment Subject Char"/>
    <w:basedOn w:val="CommentTextChar"/>
    <w:link w:val="CommentSubject"/>
    <w:uiPriority w:val="99"/>
    <w:semiHidden/>
    <w:rsid w:val="00CB09EC"/>
    <w:rPr>
      <w:rFonts w:ascii="Courier 10cpi" w:hAnsi="Courier 10cp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F7"/>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5A01"/>
    <w:pPr>
      <w:tabs>
        <w:tab w:val="center" w:pos="4320"/>
        <w:tab w:val="right" w:pos="8640"/>
      </w:tabs>
      <w:autoSpaceDE/>
      <w:autoSpaceDN/>
      <w:adjustRightInd/>
    </w:pPr>
    <w:rPr>
      <w:rFonts w:ascii="Times New Roman" w:hAnsi="Times New Roman"/>
      <w:sz w:val="24"/>
    </w:rPr>
  </w:style>
  <w:style w:type="paragraph" w:styleId="Footer">
    <w:name w:val="footer"/>
    <w:basedOn w:val="Normal"/>
    <w:semiHidden/>
    <w:rsid w:val="00E55A01"/>
    <w:pPr>
      <w:tabs>
        <w:tab w:val="center" w:pos="4320"/>
        <w:tab w:val="right" w:pos="8640"/>
      </w:tabs>
      <w:autoSpaceDE/>
      <w:autoSpaceDN/>
      <w:adjustRightInd/>
    </w:pPr>
    <w:rPr>
      <w:rFonts w:ascii="Times New Roman" w:hAnsi="Times New Roman"/>
      <w:sz w:val="24"/>
    </w:rPr>
  </w:style>
  <w:style w:type="character" w:styleId="Hyperlink">
    <w:name w:val="Hyperlink"/>
    <w:basedOn w:val="DefaultParagraphFont"/>
    <w:uiPriority w:val="99"/>
    <w:semiHidden/>
    <w:unhideWhenUsed/>
    <w:rsid w:val="00DB2E06"/>
    <w:rPr>
      <w:color w:val="0000FF"/>
      <w:u w:val="single"/>
    </w:rPr>
  </w:style>
  <w:style w:type="paragraph" w:styleId="BalloonText">
    <w:name w:val="Balloon Text"/>
    <w:basedOn w:val="Normal"/>
    <w:link w:val="BalloonTextChar"/>
    <w:uiPriority w:val="99"/>
    <w:semiHidden/>
    <w:unhideWhenUsed/>
    <w:rsid w:val="00DB2E06"/>
    <w:rPr>
      <w:rFonts w:ascii="Tahoma" w:hAnsi="Tahoma" w:cs="Tahoma"/>
      <w:sz w:val="16"/>
      <w:szCs w:val="16"/>
    </w:rPr>
  </w:style>
  <w:style w:type="character" w:customStyle="1" w:styleId="BalloonTextChar">
    <w:name w:val="Balloon Text Char"/>
    <w:basedOn w:val="DefaultParagraphFont"/>
    <w:link w:val="BalloonText"/>
    <w:uiPriority w:val="99"/>
    <w:semiHidden/>
    <w:rsid w:val="00DB2E06"/>
    <w:rPr>
      <w:rFonts w:ascii="Tahoma" w:hAnsi="Tahoma" w:cs="Tahoma"/>
      <w:sz w:val="16"/>
      <w:szCs w:val="16"/>
    </w:rPr>
  </w:style>
  <w:style w:type="character" w:styleId="CommentReference">
    <w:name w:val="annotation reference"/>
    <w:basedOn w:val="DefaultParagraphFont"/>
    <w:uiPriority w:val="99"/>
    <w:semiHidden/>
    <w:unhideWhenUsed/>
    <w:rsid w:val="00CB09EC"/>
    <w:rPr>
      <w:sz w:val="16"/>
      <w:szCs w:val="16"/>
    </w:rPr>
  </w:style>
  <w:style w:type="paragraph" w:styleId="CommentText">
    <w:name w:val="annotation text"/>
    <w:basedOn w:val="Normal"/>
    <w:link w:val="CommentTextChar"/>
    <w:uiPriority w:val="99"/>
    <w:semiHidden/>
    <w:unhideWhenUsed/>
    <w:rsid w:val="00CB09EC"/>
  </w:style>
  <w:style w:type="character" w:customStyle="1" w:styleId="CommentTextChar">
    <w:name w:val="Comment Text Char"/>
    <w:basedOn w:val="DefaultParagraphFont"/>
    <w:link w:val="CommentText"/>
    <w:uiPriority w:val="99"/>
    <w:semiHidden/>
    <w:rsid w:val="00CB09EC"/>
    <w:rPr>
      <w:rFonts w:ascii="Courier 10cpi" w:hAnsi="Courier 10cpi"/>
    </w:rPr>
  </w:style>
  <w:style w:type="paragraph" w:styleId="CommentSubject">
    <w:name w:val="annotation subject"/>
    <w:basedOn w:val="CommentText"/>
    <w:next w:val="CommentText"/>
    <w:link w:val="CommentSubjectChar"/>
    <w:uiPriority w:val="99"/>
    <w:semiHidden/>
    <w:unhideWhenUsed/>
    <w:rsid w:val="00CB09EC"/>
    <w:rPr>
      <w:b/>
      <w:bCs/>
    </w:rPr>
  </w:style>
  <w:style w:type="character" w:customStyle="1" w:styleId="CommentSubjectChar">
    <w:name w:val="Comment Subject Char"/>
    <w:basedOn w:val="CommentTextChar"/>
    <w:link w:val="CommentSubject"/>
    <w:uiPriority w:val="99"/>
    <w:semiHidden/>
    <w:rsid w:val="00CB09EC"/>
    <w:rPr>
      <w:rFonts w:ascii="Courier 10cpi" w:hAnsi="Courier 10cpi"/>
      <w:b/>
      <w:b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n.wikipedia.org/wiki/Kathryn_Ruemmler"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torian\Application%20Data\Microsoft\Templates\ImEq_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289B0-516A-4624-8263-208EE110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ImEq_letterhead_template</Template>
  <TotalTime>1</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Immigration Equality</Company>
  <LinksUpToDate>false</LinksUpToDate>
  <CharactersWithSpaces>4630</CharactersWithSpaces>
  <SharedDoc>false</SharedDoc>
  <HLinks>
    <vt:vector size="12" baseType="variant">
      <vt:variant>
        <vt:i4>5046284</vt:i4>
      </vt:variant>
      <vt:variant>
        <vt:i4>-1</vt:i4>
      </vt:variant>
      <vt:variant>
        <vt:i4>2055</vt:i4>
      </vt:variant>
      <vt:variant>
        <vt:i4>1</vt:i4>
      </vt:variant>
      <vt:variant>
        <vt:lpwstr>ImEq_lethed09-head600</vt:lpwstr>
      </vt:variant>
      <vt:variant>
        <vt:lpwstr/>
      </vt:variant>
      <vt:variant>
        <vt:i4>6750218</vt:i4>
      </vt:variant>
      <vt:variant>
        <vt:i4>-1</vt:i4>
      </vt:variant>
      <vt:variant>
        <vt:i4>2053</vt:i4>
      </vt:variant>
      <vt:variant>
        <vt:i4>1</vt:i4>
      </vt:variant>
      <vt:variant>
        <vt:lpwstr>ImEq_lethed09-foot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Neilson</dc:creator>
  <cp:lastModifiedBy>jkruse</cp:lastModifiedBy>
  <cp:revision>3</cp:revision>
  <cp:lastPrinted>2011-09-16T14:39:00Z</cp:lastPrinted>
  <dcterms:created xsi:type="dcterms:W3CDTF">2012-07-27T01:21:00Z</dcterms:created>
  <dcterms:modified xsi:type="dcterms:W3CDTF">2012-07-27T01:21:00Z</dcterms:modified>
</cp:coreProperties>
</file>